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6" w:after="0"/>
        <w:ind w:left="0" w:right="0" w:hanging="0"/>
        <w:jc w:val="right"/>
        <w:rPr>
          <w:rFonts w:ascii="SansationUN" w:hAnsi="SansationUN" w:eastAsia="SansationUN" w:cs="SansationUN"/>
        </w:rPr>
      </w:pPr>
      <w:bookmarkStart w:id="0" w:name="_heading=h.gjdgxs"/>
      <w:bookmarkEnd w:id="0"/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Ver.2 dat. 1.5.202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3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0" w:right="613" w:hanging="0"/>
        <w:jc w:val="left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Příloha č. 4</w:t>
        <w:br/>
        <w:t xml:space="preserve">Minimální soubor SLA 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ab/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I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Doba pro poskytnutí informace o volných kapacitách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1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30"/>
          <w:sz w:val="30"/>
          <w:szCs w:val="30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30"/>
          <w:sz w:val="30"/>
          <w:szCs w:val="30"/>
          <w:u w:val="none"/>
          <w:shd w:fill="auto" w:val="clear"/>
          <w:vertAlign w:val="baseline"/>
        </w:rPr>
      </w:r>
    </w:p>
    <w:p>
      <w:pPr>
        <w:pStyle w:val="LO-normal"/>
        <w:spacing w:lineRule="auto" w:line="288"/>
        <w:ind w:left="135" w:right="1082" w:hanging="0"/>
        <w:jc w:val="both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sz w:val="22"/>
          <w:szCs w:val="22"/>
        </w:rPr>
        <w:t xml:space="preserve">United Networks SE garantuje maximální dobu 3 pracovní dny pro poskytnutí informace o volných kapacitách od vyžádání elektronickou cestou (emailem) pro konkrétní poptanou trasu, území a typ infrastruktury. Pokud informace o volných kapacitách podléhají verifikaci s místním fyzickým šetřením, tak to bude být provedeno nejpozději do 15 pracovních dnů od podání žádosti. United Networks SE může tuto splnit přístupem k podkladům vybudované infrastruktury způsobem umožňující dálkový přístup. </w:t>
      </w:r>
    </w:p>
    <w:p>
      <w:pPr>
        <w:pStyle w:val="LO-normal"/>
        <w:spacing w:lineRule="auto" w:line="288"/>
        <w:ind w:left="135" w:right="1082" w:hanging="0"/>
        <w:jc w:val="both"/>
        <w:rPr>
          <w:rFonts w:ascii="SansationUN" w:hAnsi="SansationUN" w:eastAsia="SansationUN" w:cs="SansationUN"/>
          <w:sz w:val="22"/>
          <w:szCs w:val="22"/>
        </w:rPr>
      </w:pPr>
      <w:r>
        <w:rPr>
          <w:rFonts w:eastAsia="SansationUN" w:cs="SansationUN" w:ascii="SansationUN" w:hAnsi="SansationUN"/>
          <w:sz w:val="22"/>
          <w:szCs w:val="22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II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Měsíční dostupnost objednávkového systému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spacing w:lineRule="auto" w:line="288"/>
        <w:ind w:left="135" w:right="1082" w:hanging="0"/>
        <w:jc w:val="both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sz w:val="22"/>
          <w:szCs w:val="22"/>
        </w:rPr>
        <w:t>United Networks SE garantuje minimálně 95% měsíční dostupnost objednávkového systému, pokud bude  využíván.</w:t>
      </w:r>
    </w:p>
    <w:p>
      <w:pPr>
        <w:pStyle w:val="LO-normal"/>
        <w:spacing w:lineRule="auto" w:line="288"/>
        <w:ind w:left="135" w:right="1082" w:hanging="0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/>
          <w:sz w:val="22"/>
          <w:szCs w:val="22"/>
        </w:rPr>
        <w:br/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III</w:t>
      </w:r>
    </w:p>
    <w:p>
      <w:pPr>
        <w:pStyle w:val="LO-normal"/>
        <w:spacing w:lineRule="auto" w:line="288"/>
        <w:ind w:left="135" w:right="1082" w:hanging="0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/>
          <w:sz w:val="22"/>
          <w:szCs w:val="22"/>
        </w:rPr>
        <w:t>Doba zřízení služby přístupu (včetně změny typu přístupu – migrace a doby pro změnu poskytovatele služby)</w:t>
        <w:br/>
      </w:r>
      <w:r>
        <w:rPr>
          <w:rFonts w:eastAsia="SansationUN" w:cs="SansationUN" w:ascii="SansationUN" w:hAnsi="SansationUN"/>
          <w:sz w:val="22"/>
          <w:szCs w:val="22"/>
        </w:rPr>
        <w:br/>
        <w:t xml:space="preserve">Maximální doba pro zřízení služby pro všechny typy přístupu je 30 dní. </w:t>
        <w:br/>
        <w:t xml:space="preserve">United Networks SE garantuje maximální dobu pro změnu poskytovatele služby 9 pracovních dnů. </w:t>
        <w:br/>
        <w:t>United Networks SE umožní migraci mezi jednotlivými typy přístupu v pouze nezbytně nutných lhůtách tak, aby došlo k minimálnímu výpadku anebo přerušení v poskytování služeb v koncovém bodě.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IV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90" w:before="0" w:after="4"/>
        <w:ind w:left="136" w:right="134" w:hanging="0"/>
        <w:jc w:val="center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Povinné a volitelné parametry kvality pro jednotlivé typy přístupu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90" w:before="0" w:after="4"/>
        <w:ind w:left="136" w:right="134" w:hanging="0"/>
        <w:jc w:val="both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left="136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1"/>
        <w:tblW w:w="9585" w:type="dxa"/>
        <w:jc w:val="left"/>
        <w:tblInd w:w="-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901"/>
        <w:gridCol w:w="1770"/>
        <w:gridCol w:w="1794"/>
        <w:gridCol w:w="1526"/>
        <w:gridCol w:w="1594"/>
      </w:tblGrid>
      <w:tr>
        <w:trPr>
          <w:trHeight w:val="1343" w:hRule="atLeast"/>
        </w:trPr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CCCCCC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Parametr kvality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CCCCCC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Přístup k pasivní infrastruktuře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(stožár, vysílač)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CCCCCC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Fyzické zpřístupnění trasy pasivní infrastruktury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CCCCCC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Virtuální zpřístupnění účastnického vedení 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(VULA)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Přístup k datovému toku 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(Bitstream)</w:t>
            </w:r>
          </w:p>
        </w:tc>
      </w:tr>
      <w:tr>
        <w:trPr>
          <w:trHeight w:val="1074" w:hRule="atLeast"/>
        </w:trPr>
        <w:tc>
          <w:tcPr>
            <w:tcW w:w="29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doba zřízení služby přístupu (včetně změny typu přístupu – migrace a doby pro změnu poskytovatele služby)</w:t>
            </w: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 / Volitelnýł</w:t>
            </w:r>
          </w:p>
        </w:tc>
        <w:tc>
          <w:tcPr>
            <w:tcW w:w="17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  <w:tc>
          <w:tcPr>
            <w:tcW w:w="152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  <w:tc>
          <w:tcPr>
            <w:tcW w:w="15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</w:tr>
      <w:tr>
        <w:trPr>
          <w:trHeight w:val="256" w:hRule="atLeast"/>
        </w:trPr>
        <w:tc>
          <w:tcPr>
            <w:tcW w:w="29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měsíční dostupnost služby</w:t>
            </w: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Volitelný</w:t>
            </w:r>
          </w:p>
        </w:tc>
        <w:tc>
          <w:tcPr>
            <w:tcW w:w="17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  <w:tc>
          <w:tcPr>
            <w:tcW w:w="152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  <w:tc>
          <w:tcPr>
            <w:tcW w:w="15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</w:tr>
      <w:tr>
        <w:trPr>
          <w:trHeight w:val="256" w:hRule="atLeast"/>
        </w:trPr>
        <w:tc>
          <w:tcPr>
            <w:tcW w:w="29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doba opravy služby</w:t>
            </w: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  <w:tc>
          <w:tcPr>
            <w:tcW w:w="17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  <w:tc>
          <w:tcPr>
            <w:tcW w:w="152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  <w:tc>
          <w:tcPr>
            <w:tcW w:w="15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</w:tr>
      <w:tr>
        <w:trPr>
          <w:trHeight w:val="477" w:hRule="atLeast"/>
        </w:trPr>
        <w:tc>
          <w:tcPr>
            <w:tcW w:w="29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měsíční dostupnost předávacího rozhraní službe</w:t>
            </w: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Volitelný</w:t>
            </w:r>
          </w:p>
        </w:tc>
        <w:tc>
          <w:tcPr>
            <w:tcW w:w="17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Volitelný</w:t>
            </w:r>
          </w:p>
        </w:tc>
        <w:tc>
          <w:tcPr>
            <w:tcW w:w="152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  <w:tc>
          <w:tcPr>
            <w:tcW w:w="15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</w:tr>
      <w:tr>
        <w:trPr>
          <w:trHeight w:val="477" w:hRule="atLeast"/>
        </w:trPr>
        <w:tc>
          <w:tcPr>
            <w:tcW w:w="29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doba pro poskytnutí informace o volných kapacitách</w:t>
            </w: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  <w:tc>
          <w:tcPr>
            <w:tcW w:w="17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-</w:t>
            </w:r>
          </w:p>
        </w:tc>
        <w:tc>
          <w:tcPr>
            <w:tcW w:w="152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-</w:t>
            </w:r>
          </w:p>
        </w:tc>
        <w:tc>
          <w:tcPr>
            <w:tcW w:w="15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-</w:t>
            </w:r>
          </w:p>
        </w:tc>
      </w:tr>
      <w:tr>
        <w:trPr>
          <w:trHeight w:val="477" w:hRule="atLeast"/>
        </w:trPr>
        <w:tc>
          <w:tcPr>
            <w:tcW w:w="29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měsíční dostupnost objednávkového systému</w:t>
            </w: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  <w:tc>
          <w:tcPr>
            <w:tcW w:w="17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  <w:tc>
          <w:tcPr>
            <w:tcW w:w="152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  <w:tc>
          <w:tcPr>
            <w:tcW w:w="15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</w:tr>
      <w:tr>
        <w:trPr>
          <w:trHeight w:val="256" w:hRule="atLeast"/>
        </w:trPr>
        <w:tc>
          <w:tcPr>
            <w:tcW w:w="29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kvalita služby</w:t>
            </w: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-</w:t>
            </w:r>
          </w:p>
        </w:tc>
        <w:tc>
          <w:tcPr>
            <w:tcW w:w="17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-</w:t>
            </w:r>
          </w:p>
        </w:tc>
        <w:tc>
          <w:tcPr>
            <w:tcW w:w="152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  <w:tc>
          <w:tcPr>
            <w:tcW w:w="15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Povinný</w:t>
            </w:r>
          </w:p>
        </w:tc>
      </w:tr>
    </w:tbl>
    <w:p>
      <w:pPr>
        <w:pStyle w:val="LO-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left="136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5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7"/>
          <w:sz w:val="7"/>
          <w:szCs w:val="7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7"/>
          <w:sz w:val="7"/>
          <w:szCs w:val="7"/>
          <w:u w:val="none"/>
          <w:shd w:fill="auto" w:val="clear"/>
          <w:vertAlign w:val="baseline"/>
        </w:rPr>
      </w:r>
    </w:p>
    <w:p>
      <w:pPr>
        <w:pStyle w:val="LO-normal"/>
        <w:spacing w:lineRule="auto" w:line="288"/>
        <w:ind w:left="135" w:hanging="0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sz w:val="22"/>
          <w:szCs w:val="22"/>
        </w:rPr>
        <w:t>3</w:t>
      </w:r>
      <w:r>
        <w:rPr>
          <w:rFonts w:eastAsia="SansationUN" w:cs="SansationUN" w:ascii="SansationUN" w:hAnsi="SansationUN"/>
        </w:rPr>
        <w:t xml:space="preserve">/ </w:t>
      </w:r>
      <w:r>
        <w:rPr>
          <w:rFonts w:eastAsia="SansationUN" w:cs="SansationUN" w:ascii="SansationUN" w:hAnsi="SansationUN"/>
          <w:sz w:val="22"/>
          <w:szCs w:val="22"/>
        </w:rPr>
        <w:t>Uvedené SLA je volitelné pouze pro změnu poskytovatele služby prostřednictvím přístupu k pasivní infrastruktuře, pro ostatní možnosti je povinné.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  <w:br/>
        <w:tab/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V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Měsíční dostupnost služby</w:t>
      </w:r>
    </w:p>
    <w:p>
      <w:pPr>
        <w:pStyle w:val="LO-normal"/>
        <w:spacing w:lineRule="auto" w:line="288"/>
        <w:ind w:left="135" w:right="1082" w:hanging="0"/>
        <w:rPr>
          <w:rFonts w:ascii="SansationUN" w:hAnsi="SansationUN" w:eastAsia="SansationUN" w:cs="SansationUN"/>
          <w:sz w:val="22"/>
          <w:szCs w:val="22"/>
        </w:rPr>
      </w:pPr>
      <w:r>
        <w:rPr>
          <w:rFonts w:eastAsia="SansationUN" w:cs="SansationUN" w:ascii="SansationUN" w:hAnsi="SansationUN"/>
          <w:sz w:val="22"/>
          <w:szCs w:val="22"/>
        </w:rPr>
      </w:r>
    </w:p>
    <w:p>
      <w:pPr>
        <w:pStyle w:val="LO-normal"/>
        <w:spacing w:lineRule="auto" w:line="288"/>
        <w:ind w:left="135" w:right="1082" w:hanging="0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sz w:val="22"/>
          <w:szCs w:val="22"/>
        </w:rPr>
        <w:t>Měsíční dostupnost v % se vypočítá následujícím způsobem:</w:t>
      </w:r>
    </w:p>
    <w:p>
      <w:pPr>
        <w:pStyle w:val="LO-normal"/>
        <w:spacing w:lineRule="auto" w:line="288"/>
        <w:ind w:left="135" w:right="1082" w:hanging="0"/>
        <w:rPr>
          <w:rFonts w:ascii="SansationUN" w:hAnsi="SansationUN" w:eastAsia="SansationUN" w:cs="SansationUN"/>
        </w:rPr>
      </w:pPr>
      <w:r>
        <w:rPr/>
        <w:drawing>
          <wp:inline distT="0" distB="0" distL="0" distR="0">
            <wp:extent cx="5746750" cy="396240"/>
            <wp:effectExtent l="0" t="0" r="0" b="0"/>
            <wp:docPr id="1" name="image2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O-normal"/>
        <w:spacing w:lineRule="auto" w:line="288"/>
        <w:ind w:left="135" w:right="1082" w:hanging="0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sz w:val="22"/>
          <w:szCs w:val="22"/>
        </w:rPr>
        <w:t>Do celkové dostupnosti služby za kalendářní měsíc se nezapočítává doba přerušení provozu služby z důvodu plánované údržby. United Networks SE garantuje minimální měsíční dostupnost služby pro jednotlivé typy přístupu dle následující tabulky:</w:t>
        <w:br/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left="138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7484" w:type="dxa"/>
        <w:jc w:val="left"/>
        <w:tblInd w:w="-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037"/>
        <w:gridCol w:w="1982"/>
        <w:gridCol w:w="1591"/>
        <w:gridCol w:w="1873"/>
      </w:tblGrid>
      <w:tr>
        <w:trPr>
          <w:trHeight w:val="1104" w:hRule="atLeast"/>
        </w:trPr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CCCCCC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Přístup k pasivní infrastruktuře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(stožár, vysílač)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CCCCCC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Fyzické zpřístupnění trasy pasivní infrastruktury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CCCCCC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Virtuální zpřístupnění účastnického vedení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(VULA)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Přístup k datovému toku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(Bitstream)</w:t>
            </w:r>
          </w:p>
        </w:tc>
      </w:tr>
      <w:tr>
        <w:trPr>
          <w:trHeight w:val="256" w:hRule="atLeast"/>
        </w:trPr>
        <w:tc>
          <w:tcPr>
            <w:tcW w:w="2037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98,5 %</w:t>
            </w:r>
          </w:p>
        </w:tc>
        <w:tc>
          <w:tcPr>
            <w:tcW w:w="19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98,5 %</w:t>
            </w:r>
          </w:p>
        </w:tc>
        <w:tc>
          <w:tcPr>
            <w:tcW w:w="159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98,5 %</w:t>
            </w:r>
          </w:p>
        </w:tc>
        <w:tc>
          <w:tcPr>
            <w:tcW w:w="18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98,5 %</w:t>
            </w:r>
          </w:p>
        </w:tc>
      </w:tr>
    </w:tbl>
    <w:p>
      <w:pPr>
        <w:pStyle w:val="LO-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left="138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VI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Kvalita Služby</w:t>
      </w:r>
    </w:p>
    <w:p>
      <w:pPr>
        <w:pStyle w:val="LO-normal"/>
        <w:spacing w:lineRule="auto" w:line="288"/>
        <w:ind w:left="135" w:right="1082" w:hanging="0"/>
        <w:rPr>
          <w:rFonts w:ascii="SansationUN" w:hAnsi="SansationUN" w:eastAsia="SansationUN" w:cs="SansationUN"/>
          <w:sz w:val="22"/>
          <w:szCs w:val="22"/>
        </w:rPr>
      </w:pPr>
      <w:r>
        <w:rPr>
          <w:rFonts w:eastAsia="SansationUN" w:cs="SansationUN" w:ascii="SansationUN" w:hAnsi="SansationUN"/>
          <w:sz w:val="22"/>
          <w:szCs w:val="22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left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United Networks SE garantuje hraniční hodnoty chybovosti (ztrátovost) a zpoždění paketů /rámců v souladu s dokumentem ČTÚ Metodika pro měření a vyhodnocení datových parametrů pevných komunikačních sítí viz. Příloha 2 - ČTÚ Metodika pro měření</w:t>
        <w:br/>
      </w:r>
    </w:p>
    <w:p>
      <w:pPr>
        <w:pStyle w:val="Nadpis2"/>
        <w:keepNext w:val="false"/>
        <w:keepLines w:val="false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widowControl w:val="false"/>
        <w:tabs>
          <w:tab w:val="clear" w:pos="720"/>
          <w:tab w:val="left" w:pos="603" w:leader="none"/>
        </w:tabs>
        <w:spacing w:lineRule="auto" w:line="240" w:before="0" w:after="0"/>
        <w:rPr>
          <w:rFonts w:ascii="SansationUN" w:hAnsi="SansationUN" w:eastAsia="SansationUN" w:cs="SansationUN"/>
          <w:color w:val="000000"/>
          <w:sz w:val="24"/>
          <w:szCs w:val="24"/>
        </w:rPr>
      </w:pPr>
      <w:r>
        <w:rPr>
          <w:rFonts w:eastAsia="SansationUN" w:cs="SansationUN" w:ascii="SansationUN" w:hAnsi="SansationUN"/>
          <w:color w:val="000000"/>
          <w:sz w:val="24"/>
          <w:szCs w:val="24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VII</w:t>
      </w: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Doba opravy Služby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left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United Networks SE garantuje maximální dobu opravy pro jednotlivé typy přístupu, tak jak je uvedena v následující tabulce: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3"/>
        <w:tblW w:w="7425" w:type="dxa"/>
        <w:jc w:val="left"/>
        <w:tblInd w:w="2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934"/>
        <w:gridCol w:w="1860"/>
        <w:gridCol w:w="1817"/>
        <w:gridCol w:w="1813"/>
      </w:tblGrid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Přístup k pasivní infrastruktuře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(stožár, vysílač)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center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Fyzické zpřístupnění účastnického vedení a jeho úseku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center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Virtuální zpřístupnění účastnického vedení 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(VULA)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center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Přístup k datovému toku 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(Bitstream)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</w:rPr>
              <w:t>20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hodin pro 80% případů včetně výjezdu technika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20 hodin pro 80% případů včetně výjezdu technika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3 hodiny pro 80% případů bez výjezdu technika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</w:rPr>
              <w:t>3</w:t>
            </w: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hodiny pro 80% případů bez výjezdu technika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40 hodin pro 95% případů včetně výjezdu technika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40 hodin pro 95% případů včetně výjezdu technika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12 hodin pro 90% případů bez výjezdu technika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12 hodin pro 90% případů bez výjezdu technika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18 hodin pro 99% případů bez výjezdu technika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18 hodin pro 99% případů bez výjezdu technika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26 hodin pro 70% případů včetně  výjezdu technika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269" w:after="0"/>
              <w:ind w:left="0" w:right="0" w:hanging="0"/>
              <w:jc w:val="left"/>
              <w:rPr>
                <w:rFonts w:ascii="SansationUN" w:hAnsi="SansationUN" w:eastAsia="SansationUN" w:cs="SansationUN"/>
              </w:rPr>
            </w:pPr>
            <w:r>
              <w:rPr>
                <w:rFonts w:eastAsia="SansationUN" w:cs="SansationUN" w:ascii="SansationUN" w:hAnsi="SansationU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26 hodin pro 70% případů včetně  výjezdu technika</w:t>
            </w:r>
          </w:p>
        </w:tc>
      </w:tr>
    </w:tbl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center"/>
        <w:rPr>
          <w:rFonts w:ascii="SansationUN" w:hAnsi="SansationUN" w:eastAsia="SansationUN" w:cs="SansationU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center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Článek VIII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0"/>
        <w:ind w:left="567" w:right="613" w:hanging="0"/>
        <w:jc w:val="center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Měsíční dostupnost předávacího rozhraní služeb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8" w:after="0"/>
        <w:ind w:left="0" w:right="0" w:hanging="0"/>
        <w:jc w:val="left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40"/>
          <w:sz w:val="40"/>
          <w:szCs w:val="40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40"/>
          <w:sz w:val="40"/>
          <w:szCs w:val="40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left="135" w:right="136" w:hanging="0"/>
        <w:jc w:val="both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Příjemce dotace garantuje minimální měsíční dostupnost a maximální dobu opravy předávacího rozhraní služeb (síťové rozhraní mezi sítí Příjemce dotace a sítí Žadatele) v souladu s následující tabulkou.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left="138" w:right="0" w:hanging="0"/>
        <w:jc w:val="left"/>
        <w:rPr>
          <w:rFonts w:ascii="SansationUN" w:hAnsi="SansationUN" w:eastAsia="SansationUN" w:cs="SansationUN"/>
        </w:rPr>
      </w:pPr>
      <w:r>
        <w:rPr/>
        <w:drawing>
          <wp:inline distT="0" distB="0" distL="0" distR="0">
            <wp:extent cx="4415790" cy="990600"/>
            <wp:effectExtent l="0" t="0" r="0" b="0"/>
            <wp:docPr id="2" name="image1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7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center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center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center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center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center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center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center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center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spacing w:lineRule="auto" w:line="240" w:before="269" w:after="0"/>
        <w:ind w:left="136" w:right="0" w:hanging="0"/>
        <w:jc w:val="center"/>
        <w:rPr>
          <w:rFonts w:ascii="SansationUN" w:hAnsi="SansationUN" w:eastAsia="SansationUN" w:cs="SansationU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SansationUN" w:cs="SansationUN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"/>
        <w:tabs>
          <w:tab w:val="clear" w:pos="720"/>
          <w:tab w:val="left" w:pos="284" w:leader="none"/>
        </w:tabs>
        <w:ind w:right="613" w:hanging="0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sz w:val="22"/>
          <w:szCs w:val="22"/>
        </w:rPr>
        <w:br/>
      </w:r>
    </w:p>
    <w:p>
      <w:pPr>
        <w:pStyle w:val="LO-normal"/>
        <w:tabs>
          <w:tab w:val="clear" w:pos="720"/>
          <w:tab w:val="left" w:pos="284" w:leader="none"/>
        </w:tabs>
        <w:ind w:right="613" w:hanging="0"/>
        <w:rPr>
          <w:rFonts w:ascii="SansationUN" w:hAnsi="SansationUN" w:eastAsia="SansationUN" w:cs="SansationUN"/>
        </w:rPr>
      </w:pPr>
      <w:r>
        <w:rPr>
          <w:rFonts w:eastAsia="SansationUN" w:cs="SansationUN" w:ascii="SansationUN" w:hAnsi="SansationUN"/>
          <w:sz w:val="22"/>
          <w:szCs w:val="22"/>
        </w:rPr>
        <w:br/>
        <w:br/>
        <w:br/>
        <w:t>za United Networks SE</w:t>
        <w:tab/>
        <w:tab/>
        <w:tab/>
        <w:tab/>
        <w:tab/>
        <w:t xml:space="preserve"> </w:t>
        <w:tab/>
        <w:t>za Partnera :</w:t>
        <w:br/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417" w:right="1417" w:gutter="0" w:header="708" w:top="1417" w:footer="708" w:bottom="765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swiss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  <w:font w:name="SansationUN">
    <w:charset w:val="ee"/>
    <w:family w:val="roman"/>
    <w:pitch w:val="variable"/>
  </w:font>
  <w:font w:name="quo"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  <w:p>
    <w:pPr>
      <w:pStyle w:val="LO-normal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center"/>
      <w:rPr>
        <w:rFonts w:ascii="Bookman Old Style" w:hAnsi="Bookman Old Style" w:eastAsia="Bookman Old Style" w:cs="Bookman Old Styl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Bookman Old Style" w:cs="Bookman Old Style" w:ascii="Bookman Old Style" w:hAnsi="Bookman Old Styl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  <w:p>
    <w:pPr>
      <w:pStyle w:val="LO-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left" w:pos="284" w:leader="none"/>
      </w:tabs>
      <w:spacing w:lineRule="auto" w:line="240" w:before="0" w:after="0"/>
      <w:ind w:left="0" w:right="0" w:hanging="0"/>
      <w:jc w:val="left"/>
      <w:rPr>
        <w:rFonts w:ascii="SansationUN" w:hAnsi="SansationUN" w:eastAsia="SansationUN" w:cs="SansationU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SansationUN" w:cs="SansationUN" w:ascii="SansationUN" w:hAnsi="Sansation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Příloha č. 4 – Minimální soubor SLA </w:t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left" w:pos="284" w:leader="none"/>
      </w:tabs>
      <w:spacing w:lineRule="auto" w:line="240" w:before="0" w:after="0"/>
      <w:ind w:left="0" w:right="0" w:hanging="0"/>
      <w:jc w:val="left"/>
      <w:rPr>
        <w:rFonts w:ascii="SansationUN" w:hAnsi="SansationUN" w:eastAsia="SansationUN" w:cs="SansationU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SansationUN" w:cs="SansationUN" w:ascii="SansationUN" w:hAnsi="Sansation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Příloha č. 4 – Minimální soubor SLA </w:t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  <mc:AlternateContent>
        <mc:Choice Requires="wps">
          <w:drawing>
            <wp:anchor behindDoc="1" distT="10160" distB="10160" distL="9525" distR="9525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6990" cy="46990"/>
              <wp:effectExtent l="9525" t="10160" r="9525" b="10160"/>
              <wp:wrapNone/>
              <wp:docPr id="3" name="Obrázek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900000">
                        <a:off x="0" y="0"/>
                        <a:ext cx="47160" cy="47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Obsahrmce"/>
                            <w:spacing w:lineRule="exact" w:line="240" w:before="0" w:after="0"/>
                            <w:ind w:left="0" w:right="0" w:hanging="0"/>
                            <w:jc w:val="center"/>
                            <w:rPr/>
                          </w:pPr>
                          <w:r>
                            <w:rPr>
                              <w:rFonts w:eastAsia="quo" w:cs="quo" w:ascii="quo" w:hAnsi="quo"/>
                              <w:b w:val="false"/>
                              <w:i w:val="false"/>
                              <w:caps w:val="false"/>
                              <w:smallCaps w:val="false"/>
                              <w:strike w:val="false"/>
                              <w:dstrike w:val="false"/>
                              <w:color w:val="000000"/>
                              <w:position w:val="0"/>
                              <w:sz w:val="144"/>
                              <w:sz w:val="144"/>
                              <w:vertAlign w:val="baseline"/>
                            </w:rPr>
                            <w:t>Návrh</w:t>
                          </w:r>
                        </w:p>
                      </w:txbxContent>
                    </wps:txbx>
                    <wps:bodyPr tIns="-43920" bIns="-4392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ázek1" path="m0,0l-2147483645,0l-2147483645,-2147483646l0,-2147483646xe" stroked="f" o:allowincell="f" style="position:absolute;margin-left:0pt;margin-top:-0.05pt;width:3.65pt;height:3.65pt;mso-wrap-style:square;v-text-anchor:middle;rotation:315;mso-position-horizontal:center;mso-position-horizontal-relative:margin;mso-position-vertical:center;mso-position-vertic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Obsahrmce"/>
                      <w:spacing w:lineRule="exact" w:line="240" w:before="0" w:after="0"/>
                      <w:ind w:left="0" w:right="0" w:hanging="0"/>
                      <w:jc w:val="center"/>
                      <w:rPr/>
                    </w:pPr>
                    <w:r>
                      <w:rPr>
                        <w:rFonts w:eastAsia="quo" w:cs="quo" w:ascii="quo" w:hAnsi="quo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144"/>
                        <w:sz w:val="144"/>
                        <w:vertAlign w:val="baseline"/>
                      </w:rPr>
                      <w:t>Návrh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left" w:pos="284" w:leader="none"/>
      </w:tabs>
      <w:spacing w:lineRule="auto" w:line="240" w:before="0" w:after="0"/>
      <w:ind w:left="0" w:right="0" w:hanging="0"/>
      <w:jc w:val="left"/>
      <w:rPr>
        <w:rFonts w:ascii="SansationUN" w:hAnsi="SansationUN" w:eastAsia="SansationUN" w:cs="SansationU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SansationUN" w:cs="SansationUN" w:ascii="SansationUN" w:hAnsi="Sansation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Příloha č. 4 – Minimální soubor SLA </w:t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  <w:p>
    <w:pPr>
      <w:pStyle w:val="LO-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/>
      <w:shd w:val="clear" w:fill="auto"/>
      <w:tabs>
        <w:tab w:val="clear" w:pos="720"/>
        <w:tab w:val="left" w:pos="284" w:leader="none"/>
      </w:tabs>
      <w:spacing w:lineRule="auto" w:line="240" w:before="0" w:after="0"/>
      <w:ind w:left="0" w:right="0" w:hanging="0"/>
      <w:jc w:val="left"/>
      <w:rPr>
        <w:rFonts w:ascii="SansationUN" w:hAnsi="SansationUN" w:eastAsia="SansationUN" w:cs="SansationU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SansationUN" w:cs="SansationUN" w:ascii="SansationUN" w:hAnsi="Sansation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Příloha č. 4 – Minimální soubor SLA </w:t>
    </w:r>
  </w:p>
  <w:p>
    <w:pPr>
      <w:pStyle w:val="LO-normal"/>
      <w:keepNext w:val="false"/>
      <w:keepLines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  <w:p>
    <w:pPr>
      <w:pStyle w:val="LO-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254c3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cs-CZ" w:eastAsia="cs-CZ" w:bidi="ar-SA"/>
    </w:rPr>
  </w:style>
  <w:style w:type="paragraph" w:styleId="Nadpis1">
    <w:name w:val="Heading 1"/>
    <w:basedOn w:val="LO-normal"/>
    <w:next w:val="LO-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Nadpis2">
    <w:name w:val="Heading 2"/>
    <w:basedOn w:val="LO-normal"/>
    <w:next w:val="LO-normal"/>
    <w:link w:val="Nadpis2Char"/>
    <w:uiPriority w:val="9"/>
    <w:semiHidden/>
    <w:unhideWhenUsed/>
    <w:qFormat/>
    <w:rsid w:val="002b702c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Nadpis3">
    <w:name w:val="Heading 3"/>
    <w:basedOn w:val="LO-normal"/>
    <w:next w:val="LO-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Nadpis4">
    <w:name w:val="Heading 4"/>
    <w:basedOn w:val="LO-normal"/>
    <w:next w:val="LO-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Nadpis5">
    <w:name w:val="Heading 5"/>
    <w:basedOn w:val="LO-normal"/>
    <w:next w:val="LO-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Nadpis6">
    <w:name w:val="Heading 6"/>
    <w:basedOn w:val="LO-normal"/>
    <w:next w:val="LO-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Nadpis9">
    <w:name w:val="Heading 9"/>
    <w:basedOn w:val="LO-normal"/>
    <w:link w:val="Nadpis9Char"/>
    <w:uiPriority w:val="1"/>
    <w:qFormat/>
    <w:rsid w:val="00406106"/>
    <w:pPr>
      <w:widowControl w:val="false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Hyperlink"/>
    <w:basedOn w:val="DefaultParagraphFont"/>
    <w:uiPriority w:val="99"/>
    <w:unhideWhenUsed/>
    <w:rsid w:val="009016e3"/>
    <w:rPr>
      <w:color w:val="0000FF"/>
      <w:u w:val="single"/>
    </w:rPr>
  </w:style>
  <w:style w:type="character" w:styleId="Navtveninternetovodkaz">
    <w:name w:val="FollowedHyperlink"/>
    <w:basedOn w:val="DefaultParagraphFont"/>
    <w:uiPriority w:val="99"/>
    <w:semiHidden/>
    <w:unhideWhenUsed/>
    <w:rsid w:val="009016e3"/>
    <w:rPr>
      <w:color w:val="800080"/>
      <w:u w:val="single"/>
    </w:rPr>
  </w:style>
  <w:style w:type="character" w:styleId="Gmail-notranslate" w:customStyle="1">
    <w:name w:val="gmail-notranslate"/>
    <w:basedOn w:val="DefaultParagraphFont"/>
    <w:qFormat/>
    <w:rsid w:val="009016e3"/>
    <w:rPr/>
  </w:style>
  <w:style w:type="character" w:styleId="CETINTextlnkuChar" w:customStyle="1">
    <w:name w:val="CETIN Text článku Char"/>
    <w:basedOn w:val="DefaultParagraphFont"/>
    <w:link w:val="CETINTextlnku"/>
    <w:qFormat/>
    <w:rsid w:val="00072472"/>
    <w:rPr>
      <w:rFonts w:ascii="Arial" w:hAnsi="Arial" w:eastAsia="Times New Roman" w:cs="Times New Roman"/>
      <w:szCs w:val="24"/>
      <w:lang w:eastAsia="cs-CZ"/>
    </w:rPr>
  </w:style>
  <w:style w:type="character" w:styleId="OdstavecseseznamemChar" w:customStyle="1">
    <w:name w:val="Odstavec se seznamem Char"/>
    <w:basedOn w:val="DefaultParagraphFont"/>
    <w:link w:val="ListParagraph"/>
    <w:uiPriority w:val="34"/>
    <w:qFormat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styleId="CETINNadpisChar" w:customStyle="1">
    <w:name w:val="CETIN Nadpis Char"/>
    <w:link w:val="CETINNadpis"/>
    <w:qFormat/>
    <w:rsid w:val="00072472"/>
    <w:rPr>
      <w:rFonts w:ascii="Arial" w:hAnsi="Arial" w:eastAsia="Times New Roman" w:cs="Times New Roman"/>
      <w:b/>
      <w:color w:val="7030A0"/>
      <w:kern w:val="2"/>
      <w:sz w:val="28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04a56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Annotationtext"/>
    <w:uiPriority w:val="99"/>
    <w:semiHidden/>
    <w:qFormat/>
    <w:rsid w:val="00504a56"/>
    <w:rPr>
      <w:rFonts w:ascii="Times New Roman" w:hAnsi="Times New Roman" w:cs="Times New Roman"/>
      <w:sz w:val="20"/>
      <w:szCs w:val="20"/>
      <w:lang w:eastAsia="cs-CZ"/>
    </w:rPr>
  </w:style>
  <w:style w:type="character" w:styleId="PedmtkomenteChar" w:customStyle="1">
    <w:name w:val="Předmět komentáře Char"/>
    <w:basedOn w:val="TextkomenteChar"/>
    <w:link w:val="Annotationsubject"/>
    <w:uiPriority w:val="99"/>
    <w:semiHidden/>
    <w:qFormat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504a56"/>
    <w:rPr>
      <w:rFonts w:ascii="Segoe UI" w:hAnsi="Segoe UI" w:cs="Segoe UI"/>
      <w:sz w:val="18"/>
      <w:szCs w:val="18"/>
      <w:lang w:eastAsia="cs-CZ"/>
    </w:rPr>
  </w:style>
  <w:style w:type="character" w:styleId="Ra" w:customStyle="1">
    <w:name w:val="ra"/>
    <w:basedOn w:val="DefaultParagraphFont"/>
    <w:qFormat/>
    <w:rsid w:val="001810b5"/>
    <w:rPr/>
  </w:style>
  <w:style w:type="character" w:styleId="ZhlavChar" w:customStyle="1">
    <w:name w:val="Záhlaví Char"/>
    <w:basedOn w:val="DefaultParagraphFont"/>
    <w:uiPriority w:val="99"/>
    <w:qFormat/>
    <w:rsid w:val="0063414f"/>
    <w:rPr>
      <w:rFonts w:ascii="Times New Roman" w:hAnsi="Times New Roman" w:cs="Times New Roman"/>
      <w:sz w:val="24"/>
      <w:szCs w:val="24"/>
      <w:lang w:eastAsia="cs-CZ"/>
    </w:rPr>
  </w:style>
  <w:style w:type="character" w:styleId="ZpatChar" w:customStyle="1">
    <w:name w:val="Zápatí Char"/>
    <w:basedOn w:val="DefaultParagraphFont"/>
    <w:uiPriority w:val="99"/>
    <w:qFormat/>
    <w:rsid w:val="0063414f"/>
    <w:rPr>
      <w:rFonts w:ascii="Times New Roman" w:hAnsi="Times New Roman" w:cs="Times New Roman"/>
      <w:sz w:val="24"/>
      <w:szCs w:val="24"/>
      <w:lang w:eastAsia="cs-CZ"/>
    </w:rPr>
  </w:style>
  <w:style w:type="character" w:styleId="ZkladntextChar" w:customStyle="1">
    <w:name w:val="Základní text Char"/>
    <w:basedOn w:val="DefaultParagraphFont"/>
    <w:uiPriority w:val="1"/>
    <w:qFormat/>
    <w:rsid w:val="00e2124e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Nadpis9Char" w:customStyle="1">
    <w:name w:val="Nadpis 9 Char"/>
    <w:basedOn w:val="DefaultParagraphFont"/>
    <w:uiPriority w:val="1"/>
    <w:qFormat/>
    <w:rsid w:val="00406106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Nadpis2Char" w:customStyle="1">
    <w:name w:val="Nadpis 2 Char"/>
    <w:basedOn w:val="DefaultParagraphFont"/>
    <w:uiPriority w:val="9"/>
    <w:semiHidden/>
    <w:qFormat/>
    <w:rsid w:val="002b702c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  <w:lang w:eastAsia="cs-CZ"/>
    </w:rPr>
  </w:style>
  <w:style w:type="paragraph" w:styleId="Nadpis">
    <w:name w:val="Nadpis"/>
    <w:basedOn w:val="LO-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LO-normal"/>
    <w:link w:val="ZkladntextChar"/>
    <w:uiPriority w:val="1"/>
    <w:qFormat/>
    <w:rsid w:val="00e2124e"/>
    <w:pPr>
      <w:widowControl w:val="false"/>
    </w:pPr>
    <w:rPr>
      <w:rFonts w:eastAsia="Times New Roman"/>
      <w:lang w:val="en-US" w:eastAsia="en-US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LO-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LO-normal"/>
    <w:qFormat/>
    <w:pPr>
      <w:suppressLineNumbers/>
    </w:pPr>
    <w:rPr>
      <w:rFonts w:cs="Arial"/>
      <w:lang w:val="zxx" w:eastAsia="zxx" w:bidi="zxx"/>
    </w:rPr>
  </w:style>
  <w:style w:type="paragraph" w:styleId="LO-normal1" w:default="1">
    <w:name w:val="LO-normal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4"/>
      <w:szCs w:val="24"/>
      <w:lang w:val="cs-CZ" w:eastAsia="zh-CN" w:bidi="hi-IN"/>
    </w:rPr>
  </w:style>
  <w:style w:type="paragraph" w:styleId="Nzev">
    <w:name w:val="Title"/>
    <w:basedOn w:val="LO-normal"/>
    <w:next w:val="LO-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LO-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cs-CZ" w:eastAsia="zh-CN" w:bidi="hi-IN"/>
    </w:rPr>
  </w:style>
  <w:style w:type="paragraph" w:styleId="NormalWeb">
    <w:name w:val="Normal (Web)"/>
    <w:basedOn w:val="LO-normal"/>
    <w:uiPriority w:val="99"/>
    <w:unhideWhenUsed/>
    <w:qFormat/>
    <w:rsid w:val="009016e3"/>
    <w:pPr>
      <w:spacing w:beforeAutospacing="1" w:afterAutospacing="1"/>
    </w:pPr>
    <w:rPr/>
  </w:style>
  <w:style w:type="paragraph" w:styleId="ListParagraph">
    <w:name w:val="List Paragraph"/>
    <w:basedOn w:val="LO-normal"/>
    <w:link w:val="OdstavecseseznamemChar"/>
    <w:uiPriority w:val="34"/>
    <w:qFormat/>
    <w:rsid w:val="003467be"/>
    <w:pPr>
      <w:spacing w:before="0" w:after="0"/>
      <w:ind w:left="720" w:hanging="0"/>
      <w:contextualSpacing/>
    </w:pPr>
    <w:rPr/>
  </w:style>
  <w:style w:type="paragraph" w:styleId="CETINTextlnku" w:customStyle="1">
    <w:name w:val="CETIN Text článku"/>
    <w:basedOn w:val="LO-normal"/>
    <w:link w:val="CETINTextlnkuChar"/>
    <w:qFormat/>
    <w:rsid w:val="00072472"/>
    <w:pPr>
      <w:spacing w:before="0" w:after="120"/>
      <w:jc w:val="both"/>
      <w:outlineLvl w:val="0"/>
    </w:pPr>
    <w:rPr>
      <w:rFonts w:ascii="Arial" w:hAnsi="Arial" w:eastAsia="Times New Roman"/>
      <w:sz w:val="22"/>
    </w:rPr>
  </w:style>
  <w:style w:type="paragraph" w:styleId="CETINNadpis" w:customStyle="1">
    <w:name w:val="CETIN Nadpis"/>
    <w:basedOn w:val="Obsah1"/>
    <w:link w:val="CETINNadpisChar"/>
    <w:qFormat/>
    <w:rsid w:val="00072472"/>
    <w:pPr>
      <w:keepNext w:val="true"/>
      <w:tabs>
        <w:tab w:val="clear" w:pos="720"/>
        <w:tab w:val="left" w:pos="4188" w:leader="none"/>
      </w:tabs>
      <w:suppressAutoHyphens w:val="true"/>
      <w:spacing w:lineRule="auto" w:line="319" w:before="240" w:after="120"/>
      <w:ind w:left="4188" w:hanging="360"/>
      <w:jc w:val="both"/>
      <w:outlineLvl w:val="0"/>
    </w:pPr>
    <w:rPr>
      <w:rFonts w:ascii="Arial" w:hAnsi="Arial" w:eastAsia="Times New Roman"/>
      <w:b/>
      <w:color w:val="7030A0"/>
      <w:kern w:val="2"/>
      <w:sz w:val="28"/>
      <w:lang w:eastAsia="en-US"/>
    </w:rPr>
  </w:style>
  <w:style w:type="paragraph" w:styleId="Obsah1">
    <w:name w:val="TOC 1"/>
    <w:basedOn w:val="LO-normal"/>
    <w:next w:val="LO-normal"/>
    <w:autoRedefine/>
    <w:uiPriority w:val="39"/>
    <w:semiHidden/>
    <w:unhideWhenUsed/>
    <w:rsid w:val="00072472"/>
    <w:pPr>
      <w:spacing w:before="0" w:after="100"/>
    </w:pPr>
    <w:rPr/>
  </w:style>
  <w:style w:type="paragraph" w:styleId="Annotationtext">
    <w:name w:val="annotation text"/>
    <w:basedOn w:val="LO-normal"/>
    <w:link w:val="TextkomenteChar"/>
    <w:uiPriority w:val="99"/>
    <w:semiHidden/>
    <w:unhideWhenUsed/>
    <w:qFormat/>
    <w:rsid w:val="00504a5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504a56"/>
    <w:pPr/>
    <w:rPr>
      <w:b/>
      <w:bCs/>
    </w:rPr>
  </w:style>
  <w:style w:type="paragraph" w:styleId="BalloonText">
    <w:name w:val="Balloon Text"/>
    <w:basedOn w:val="LO-normal"/>
    <w:link w:val="TextbublinyChar"/>
    <w:uiPriority w:val="99"/>
    <w:semiHidden/>
    <w:unhideWhenUsed/>
    <w:qFormat/>
    <w:rsid w:val="00504a56"/>
    <w:pPr/>
    <w:rPr>
      <w:rFonts w:ascii="Segoe UI" w:hAnsi="Segoe UI" w:cs="Segoe UI"/>
      <w:sz w:val="18"/>
      <w:szCs w:val="18"/>
    </w:rPr>
  </w:style>
  <w:style w:type="paragraph" w:styleId="Zhlavazpat">
    <w:name w:val="Záhlaví a zápatí"/>
    <w:basedOn w:val="LO-normal"/>
    <w:qFormat/>
    <w:pPr/>
    <w:rPr/>
  </w:style>
  <w:style w:type="paragraph" w:styleId="Zhlav">
    <w:name w:val="Header"/>
    <w:basedOn w:val="LO-normal"/>
    <w:link w:val="ZhlavChar"/>
    <w:uiPriority w:val="99"/>
    <w:unhideWhenUsed/>
    <w:rsid w:val="0063414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pat">
    <w:name w:val="Footer"/>
    <w:basedOn w:val="LO-normal"/>
    <w:link w:val="ZpatChar"/>
    <w:uiPriority w:val="99"/>
    <w:unhideWhenUsed/>
    <w:rsid w:val="0063414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TableParagraph" w:customStyle="1">
    <w:name w:val="Table Paragraph"/>
    <w:basedOn w:val="LO-normal"/>
    <w:uiPriority w:val="1"/>
    <w:qFormat/>
    <w:rsid w:val="0012002c"/>
    <w:pPr>
      <w:widowControl w:val="false"/>
    </w:pPr>
    <w:rPr>
      <w:rFonts w:eastAsia="Times New Roman"/>
      <w:sz w:val="22"/>
      <w:szCs w:val="22"/>
      <w:lang w:val="en-US" w:eastAsia="en-US"/>
    </w:rPr>
  </w:style>
  <w:style w:type="paragraph" w:styleId="Podtitul">
    <w:name w:val="Subtitle"/>
    <w:basedOn w:val="LO-normal1"/>
    <w:next w:val="LO-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Obsahrmce">
    <w:name w:val="Obsah rámce"/>
    <w:basedOn w:val="LO-normal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q38LavaUDmaSMkCMb/SaCaY3zZA==">AMUW2mWjUjJjxBrG8fi1UjvNu/6JIsLEWCETQ8J37uQGbU6F2lCu7oKImCdCv5Nv0EOuB3jS02LD/6L7NhABPVd+kQ80jBf3l6RXCpWDueKG4RQ9sEwWp1FOU6qk2L44TiCzRkyg3Jn4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LibreOffice/7.5.0.3$Windows_X86_64 LibreOffice_project/c21113d003cd3efa8c53188764377a8272d9d6de</Application>
  <AppVersion>15.0000</AppVersion>
  <Pages>5</Pages>
  <Words>622</Words>
  <Characters>3742</Characters>
  <CharactersWithSpaces>4314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2022-03-21T19:32:00Z</dcterms:created>
  <dc:creator/>
  <dc:description/>
  <dc:language>cs-CZ</dc:language>
  <cp:lastModifiedBy/>
  <dcterms:modified xsi:type="dcterms:W3CDTF">2023-05-12T17:36:30Z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